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6527" w:rsidRPr="00E26527" w:rsidTr="00E265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  <w:gridCol w:w="75"/>
            </w:tblGrid>
            <w:tr w:rsidR="00E26527" w:rsidRPr="00E26527">
              <w:tc>
                <w:tcPr>
                  <w:tcW w:w="0" w:type="auto"/>
                  <w:tcBorders>
                    <w:bottom w:val="nil"/>
                  </w:tcBorders>
                  <w:shd w:val="clear" w:color="auto" w:fill="auto"/>
                  <w:hideMark/>
                </w:tcPr>
                <w:p w:rsidR="00E26527" w:rsidRPr="00E26527" w:rsidRDefault="00E26527" w:rsidP="00E26527">
                  <w:pPr>
                    <w:spacing w:after="0" w:line="240" w:lineRule="auto"/>
                    <w:jc w:val="center"/>
                    <w:outlineLvl w:val="2"/>
                    <w:rPr>
                      <w:rFonts w:ascii="OpenSansRegular" w:eastAsia="Times New Roman" w:hAnsi="OpenSansRegular" w:cs="Times New Roman"/>
                      <w:b/>
                      <w:bCs/>
                      <w:color w:val="FFFFFF"/>
                      <w:sz w:val="28"/>
                      <w:szCs w:val="28"/>
                      <w:lang w:eastAsia="ru-RU"/>
                    </w:rPr>
                  </w:pPr>
                  <w:r w:rsidRPr="00E26527">
                    <w:rPr>
                      <w:rFonts w:ascii="OpenSansRegular" w:eastAsia="Times New Roman" w:hAnsi="OpenSansRegular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/>
                    <w:t>Общая информация о центре "Точка роста"</w:t>
                  </w:r>
                </w:p>
              </w:tc>
              <w:tc>
                <w:tcPr>
                  <w:tcW w:w="75" w:type="dxa"/>
                  <w:shd w:val="clear" w:color="auto" w:fill="auto"/>
                  <w:hideMark/>
                </w:tcPr>
                <w:p w:rsidR="00E26527" w:rsidRPr="00E26527" w:rsidRDefault="00E26527" w:rsidP="00E265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26527" w:rsidRPr="00E26527" w:rsidRDefault="00E26527" w:rsidP="00E26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527" w:rsidRPr="00E26527" w:rsidTr="00E265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26527" w:rsidRPr="00E26527" w:rsidRDefault="00E26527" w:rsidP="00E26527">
            <w:pPr>
              <w:spacing w:after="0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  <w:t>​</w:t>
            </w:r>
            <w:r w:rsidRPr="00E26527">
              <w:rPr>
                <w:rFonts w:ascii="OpenSansRegular" w:eastAsia="Times New Roman" w:hAnsi="OpenSansRegular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A155C6" wp14:editId="73328312">
                  <wp:extent cx="5669280" cy="1432560"/>
                  <wp:effectExtent l="0" t="0" r="7620" b="0"/>
                  <wp:docPr id="1" name="Рисунок 1" descr="tochka_rosta_logotip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chka_rosta_logotip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527"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  <w:t>  </w:t>
            </w:r>
          </w:p>
          <w:p w:rsidR="00E26527" w:rsidRPr="00E26527" w:rsidRDefault="00E26527" w:rsidP="00E26527">
            <w:pPr>
              <w:spacing w:after="0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  <w:t>     </w:t>
            </w: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образования естественно-научной и технологич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еской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направленностей  создаются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рамках федерального проекта "Современная школа" национального проекта "Образование", для реализации основных и дополнительных общеобразовательных программ естественно-научной и технологической направленностей.</w:t>
            </w:r>
          </w:p>
          <w:p w:rsidR="00E26527" w:rsidRPr="00E26527" w:rsidRDefault="00E26527" w:rsidP="00E26527">
            <w:pPr>
              <w:spacing w:after="0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   Центры "Точка роста"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 </w:t>
            </w:r>
          </w:p>
          <w:p w:rsidR="00E26527" w:rsidRPr="00E26527" w:rsidRDefault="00E26527" w:rsidP="00E26527">
            <w:pPr>
              <w:spacing w:after="0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 </w:t>
            </w:r>
            <w:r w:rsidRPr="00E265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Функции центра: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стие в реализации основных общеобразовательных программ в части предметных областей "Естественно- научные предметы" и "Технология";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разноуровневых</w:t>
            </w:r>
            <w:proofErr w:type="spellEnd"/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 дополнительных общеобразовательных программ естественно-научного и технологического направленностей, а также иных программ в рамках внеурочной деятельности;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​обеспечение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профилей;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внедрение сетевых форм реализации программ дополнительного образования;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внеурочной деятельности в учреждении, разработка соответствующих образовательных программ;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вовлечение учащихся и педагогов в проектную деятельность;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естественно-научного, технологического профилей;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по информированию и просвещению населения в области естественно-научных и технологических компетенций;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ресурсах;</w:t>
            </w:r>
          </w:p>
          <w:p w:rsidR="00E26527" w:rsidRPr="00E26527" w:rsidRDefault="00E26527" w:rsidP="00E265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      </w:r>
          </w:p>
          <w:p w:rsidR="00E26527" w:rsidRPr="00E26527" w:rsidRDefault="00E26527" w:rsidP="00E26527">
            <w:pPr>
              <w:spacing w:after="0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  <w:t>        </w:t>
            </w: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образовательном Центре естественно-научной и технологической направленностями Центр "Точка роста" будет осуществляться единый подход к общеобразовательным программ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</w:t>
            </w: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составленным в соответствии с предметными областями: "Естественно-научные предметы" и "Технология".</w:t>
            </w:r>
          </w:p>
          <w:p w:rsidR="00E26527" w:rsidRPr="00E26527" w:rsidRDefault="00E26527" w:rsidP="00E26527">
            <w:pPr>
              <w:spacing w:after="0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   Изменится, в соответствии с новой концепцией, содержательная сторона предметной области "Технология", в которую будут введены новые образовательные компетенции. Данные предметные области будут реализовываться на уровнях начального, среднего и общего образования, а также в формате урочны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х, внеурочных занятий и с помощь</w:t>
            </w: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 технологий дополнительного образования.</w:t>
            </w:r>
          </w:p>
          <w:p w:rsidR="00E26527" w:rsidRPr="00E26527" w:rsidRDefault="00E26527" w:rsidP="00E26527">
            <w:pPr>
              <w:spacing w:after="0" w:line="240" w:lineRule="auto"/>
              <w:rPr>
                <w:rFonts w:ascii="OpenSansRegular" w:eastAsia="Times New Roman" w:hAnsi="OpenSansRegular" w:cs="Arial"/>
                <w:color w:val="000000"/>
                <w:sz w:val="20"/>
                <w:szCs w:val="20"/>
                <w:lang w:eastAsia="ru-RU"/>
              </w:rPr>
            </w:pPr>
            <w:r w:rsidRPr="00E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   Центры "Точка роста" создаются при поддержке Министерства просвещения Российской Федерации.</w:t>
            </w:r>
          </w:p>
        </w:tc>
        <w:bookmarkStart w:id="0" w:name="_GoBack"/>
        <w:bookmarkEnd w:id="0"/>
      </w:tr>
    </w:tbl>
    <w:p w:rsidR="00686A8D" w:rsidRDefault="00686A8D"/>
    <w:sectPr w:rsidR="0068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15FB2"/>
    <w:multiLevelType w:val="multilevel"/>
    <w:tmpl w:val="F0E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27"/>
    <w:rsid w:val="00686A8D"/>
    <w:rsid w:val="008879B8"/>
    <w:rsid w:val="009803AB"/>
    <w:rsid w:val="00E2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BA21"/>
  <w15:chartTrackingRefBased/>
  <w15:docId w15:val="{1D844B28-D49F-4CC9-8F2A-72DF3B2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Нисрин Максимовна</cp:lastModifiedBy>
  <cp:revision>1</cp:revision>
  <dcterms:created xsi:type="dcterms:W3CDTF">2022-06-07T14:32:00Z</dcterms:created>
  <dcterms:modified xsi:type="dcterms:W3CDTF">2022-06-07T14:35:00Z</dcterms:modified>
</cp:coreProperties>
</file>